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CB" w:rsidRPr="00E501CB" w:rsidRDefault="00E501CB" w:rsidP="004E5113">
      <w:pPr>
        <w:rPr>
          <w:rFonts w:ascii="Arial" w:hAnsi="Arial"/>
          <w:b/>
          <w:color w:val="FF0000"/>
          <w:sz w:val="32"/>
          <w:szCs w:val="28"/>
        </w:rPr>
      </w:pPr>
    </w:p>
    <w:p w:rsidR="003C63B4" w:rsidRDefault="0029429B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24.04</w:t>
      </w:r>
      <w:r w:rsidR="004E5113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2023</w:t>
      </w:r>
      <w:r w:rsidR="00F36B5D">
        <w:rPr>
          <w:rFonts w:ascii="Arial" w:hAnsi="Arial"/>
          <w:b/>
          <w:color w:val="000000"/>
          <w:sz w:val="32"/>
          <w:szCs w:val="28"/>
        </w:rPr>
        <w:t xml:space="preserve"> </w:t>
      </w:r>
      <w:bookmarkStart w:id="0" w:name="_GoBack"/>
      <w:bookmarkEnd w:id="0"/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E33517">
        <w:rPr>
          <w:rFonts w:ascii="Arial" w:hAnsi="Arial"/>
          <w:b/>
          <w:color w:val="000000"/>
          <w:sz w:val="32"/>
          <w:szCs w:val="28"/>
        </w:rPr>
        <w:t xml:space="preserve"> </w:t>
      </w:r>
      <w:r>
        <w:rPr>
          <w:rFonts w:ascii="Arial" w:hAnsi="Arial"/>
          <w:b/>
          <w:color w:val="000000"/>
          <w:sz w:val="32"/>
          <w:szCs w:val="28"/>
        </w:rPr>
        <w:t>25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A161A">
        <w:rPr>
          <w:rFonts w:ascii="Arial" w:hAnsi="Arial"/>
          <w:b/>
          <w:color w:val="000000"/>
          <w:sz w:val="32"/>
          <w:szCs w:val="28"/>
        </w:rPr>
        <w:t>КАЯ</w:t>
      </w:r>
      <w:r>
        <w:rPr>
          <w:rFonts w:ascii="Arial" w:hAnsi="Arial"/>
          <w:b/>
          <w:color w:val="000000"/>
          <w:sz w:val="32"/>
          <w:szCs w:val="28"/>
        </w:rPr>
        <w:t xml:space="preserve">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29429B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1C7DA1" w:rsidRDefault="00B15B2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РЕЕСТРА ВНУТРИ ПОСЕЛЕНЧЕСКИХ АВТОМОБИЛЬНЫХ ДОРОГ НА ТЕРРИТОРИИ МУНИЦИПАЛЬНОГО </w:t>
      </w:r>
      <w:r w:rsidR="0029429B">
        <w:rPr>
          <w:rFonts w:ascii="Arial" w:hAnsi="Arial" w:cs="Arial"/>
          <w:b/>
          <w:color w:val="000000"/>
          <w:spacing w:val="20"/>
          <w:sz w:val="32"/>
          <w:szCs w:val="28"/>
        </w:rPr>
        <w:t>ОБРАЗОВАНИЯ «МАНИЛОВСК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29429B" w:rsidRDefault="0029429B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E501CB" w:rsidRPr="003C63B4" w:rsidRDefault="00E501CB" w:rsidP="00E501CB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Pr="003E131C">
        <w:t xml:space="preserve"> </w:t>
      </w:r>
      <w:r w:rsidRPr="003E131C">
        <w:rPr>
          <w:rFonts w:ascii="Arial" w:hAnsi="Arial" w:cs="Arial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Cs w:val="24"/>
        </w:rPr>
        <w:t xml:space="preserve"> руководствуясь Уставом муниципального образования «</w:t>
      </w:r>
      <w:proofErr w:type="spellStart"/>
      <w:r w:rsidR="0029429B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», администрация муниципального образования «</w:t>
      </w:r>
      <w:proofErr w:type="spellStart"/>
      <w:r w:rsidR="0029429B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E501CB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B15B22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1.Утвердить реестр внутри поселенческих автомобильных дорог на территории </w:t>
      </w:r>
      <w:r w:rsidR="0029429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29429B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B15B22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2.Постановление администрации </w:t>
      </w:r>
      <w:r w:rsidR="0029429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29429B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="000A161A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29429B">
        <w:rPr>
          <w:rFonts w:ascii="Arial" w:hAnsi="Arial" w:cs="Arial"/>
          <w:color w:val="000000"/>
          <w:sz w:val="24"/>
          <w:szCs w:val="24"/>
        </w:rPr>
        <w:t xml:space="preserve">16.02.2012 </w:t>
      </w:r>
      <w:r w:rsidR="000A161A">
        <w:rPr>
          <w:rFonts w:ascii="Arial" w:hAnsi="Arial" w:cs="Arial"/>
          <w:color w:val="000000"/>
          <w:sz w:val="24"/>
          <w:szCs w:val="24"/>
        </w:rPr>
        <w:t>г.</w:t>
      </w:r>
      <w:r w:rsidR="0029429B">
        <w:rPr>
          <w:rFonts w:ascii="Arial" w:hAnsi="Arial" w:cs="Arial"/>
          <w:color w:val="000000"/>
          <w:sz w:val="24"/>
          <w:szCs w:val="24"/>
        </w:rPr>
        <w:t xml:space="preserve"> № 4</w:t>
      </w:r>
      <w:r>
        <w:rPr>
          <w:rFonts w:ascii="Arial" w:hAnsi="Arial" w:cs="Arial"/>
          <w:color w:val="000000"/>
          <w:sz w:val="24"/>
          <w:szCs w:val="24"/>
        </w:rPr>
        <w:t>-П</w:t>
      </w:r>
      <w:r w:rsidRPr="00B15B22">
        <w:rPr>
          <w:rFonts w:ascii="Arial" w:hAnsi="Arial" w:cs="Arial"/>
          <w:color w:val="000000"/>
          <w:sz w:val="24"/>
          <w:szCs w:val="24"/>
        </w:rPr>
        <w:t xml:space="preserve"> </w:t>
      </w:r>
      <w:r w:rsidR="0029429B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Об утверждении реестра</w:t>
      </w:r>
      <w:r w:rsidR="000A161A">
        <w:rPr>
          <w:rFonts w:ascii="Arial" w:hAnsi="Arial" w:cs="Arial"/>
          <w:color w:val="000000"/>
          <w:sz w:val="24"/>
          <w:szCs w:val="24"/>
        </w:rPr>
        <w:t xml:space="preserve"> внутри поселенческих </w:t>
      </w:r>
      <w:r>
        <w:rPr>
          <w:rFonts w:ascii="Arial" w:hAnsi="Arial" w:cs="Arial"/>
          <w:color w:val="000000"/>
          <w:sz w:val="24"/>
          <w:szCs w:val="24"/>
        </w:rPr>
        <w:t>автомобильных дорог на территории муниципального о</w:t>
      </w:r>
      <w:r w:rsidR="0029429B">
        <w:rPr>
          <w:rFonts w:ascii="Arial" w:hAnsi="Arial" w:cs="Arial"/>
          <w:color w:val="000000"/>
          <w:sz w:val="24"/>
          <w:szCs w:val="24"/>
        </w:rPr>
        <w:t>бразования «</w:t>
      </w:r>
      <w:proofErr w:type="spellStart"/>
      <w:r w:rsidR="0029429B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="000A161A">
        <w:rPr>
          <w:rFonts w:ascii="Arial" w:hAnsi="Arial" w:cs="Arial"/>
          <w:color w:val="000000"/>
          <w:sz w:val="24"/>
          <w:szCs w:val="24"/>
        </w:rPr>
        <w:t>» считать утратившим силу.</w:t>
      </w:r>
    </w:p>
    <w:p w:rsidR="00E07CA8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566D" w:rsidRPr="00E07CA8">
        <w:rPr>
          <w:rFonts w:ascii="Arial" w:hAnsi="Arial" w:cs="Arial"/>
          <w:sz w:val="24"/>
          <w:szCs w:val="24"/>
        </w:rPr>
        <w:t xml:space="preserve">. </w:t>
      </w:r>
      <w:r w:rsidR="00E07CA8"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 w:rsidR="00E07CA8"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29429B">
        <w:rPr>
          <w:rFonts w:ascii="Arial" w:hAnsi="Arial" w:cs="Arial"/>
          <w:sz w:val="24"/>
          <w:szCs w:val="24"/>
        </w:rPr>
        <w:t>«Маниловский</w:t>
      </w:r>
      <w:r w:rsidR="00782BAF" w:rsidRPr="00E07CA8">
        <w:rPr>
          <w:rFonts w:ascii="Arial" w:hAnsi="Arial" w:cs="Arial"/>
          <w:sz w:val="24"/>
          <w:szCs w:val="24"/>
        </w:rPr>
        <w:t xml:space="preserve"> вестник» и </w:t>
      </w:r>
      <w:r w:rsidR="000A161A">
        <w:rPr>
          <w:rFonts w:ascii="Arial" w:hAnsi="Arial" w:cs="Arial"/>
          <w:sz w:val="24"/>
          <w:szCs w:val="24"/>
        </w:rPr>
        <w:t>разместить на официальном сайте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 w:rsidR="000A161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9429B">
        <w:rPr>
          <w:rFonts w:ascii="Arial" w:hAnsi="Arial" w:cs="Arial"/>
          <w:sz w:val="24"/>
          <w:szCs w:val="24"/>
        </w:rPr>
        <w:t>Маниловск</w:t>
      </w:r>
      <w:proofErr w:type="spellEnd"/>
      <w:r w:rsidR="000A161A">
        <w:rPr>
          <w:rFonts w:ascii="Arial" w:hAnsi="Arial" w:cs="Arial"/>
          <w:sz w:val="24"/>
          <w:szCs w:val="24"/>
        </w:rPr>
        <w:t xml:space="preserve">» </w:t>
      </w:r>
      <w:r w:rsidR="000A161A" w:rsidRPr="0004654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0A161A" w:rsidRPr="0065566D" w:rsidRDefault="000A161A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DD2100" w:rsidRPr="0029429B" w:rsidRDefault="00DC4CE7" w:rsidP="00DD2100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9429B">
        <w:rPr>
          <w:rFonts w:ascii="Arial" w:hAnsi="Arial" w:cs="Arial"/>
          <w:szCs w:val="24"/>
        </w:rPr>
        <w:t>Глава муниципального образования</w:t>
      </w:r>
      <w:r w:rsidR="00DD2100" w:rsidRPr="0029429B">
        <w:rPr>
          <w:rFonts w:ascii="Arial" w:hAnsi="Arial" w:cs="Arial"/>
          <w:szCs w:val="24"/>
        </w:rPr>
        <w:t xml:space="preserve"> «</w:t>
      </w:r>
      <w:proofErr w:type="spellStart"/>
      <w:r w:rsidR="0029429B" w:rsidRPr="0029429B">
        <w:rPr>
          <w:rFonts w:ascii="Arial" w:hAnsi="Arial" w:cs="Arial"/>
          <w:szCs w:val="24"/>
        </w:rPr>
        <w:t>Маниловск</w:t>
      </w:r>
      <w:proofErr w:type="spellEnd"/>
      <w:r w:rsidR="00DD2100" w:rsidRPr="0029429B">
        <w:rPr>
          <w:rFonts w:ascii="Arial" w:hAnsi="Arial" w:cs="Arial"/>
          <w:szCs w:val="24"/>
        </w:rPr>
        <w:t>»</w:t>
      </w:r>
    </w:p>
    <w:p w:rsidR="00B83343" w:rsidRPr="0029429B" w:rsidRDefault="0029429B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  <w:proofErr w:type="spellStart"/>
      <w:r w:rsidRPr="0029429B">
        <w:rPr>
          <w:rFonts w:ascii="Arial" w:hAnsi="Arial" w:cs="Arial"/>
          <w:szCs w:val="24"/>
        </w:rPr>
        <w:t>Н.Г.Исламутдинова</w:t>
      </w:r>
      <w:proofErr w:type="spellEnd"/>
    </w:p>
    <w:p w:rsidR="00E33517" w:rsidRDefault="00E3351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0A16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29429B">
        <w:rPr>
          <w:rFonts w:ascii="Courier New" w:hAnsi="Courier New" w:cs="Courier New"/>
          <w:sz w:val="22"/>
          <w:szCs w:val="22"/>
        </w:rPr>
        <w:t>Маниловск</w:t>
      </w:r>
      <w:proofErr w:type="spellEnd"/>
      <w:r w:rsidR="0029429B">
        <w:rPr>
          <w:rFonts w:ascii="Courier New" w:hAnsi="Courier New" w:cs="Courier New"/>
          <w:sz w:val="22"/>
          <w:szCs w:val="22"/>
        </w:rPr>
        <w:t>»</w:t>
      </w:r>
    </w:p>
    <w:p w:rsidR="00E07CA8" w:rsidRDefault="0029429B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24.04.2023г. №25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DD2100" w:rsidRDefault="00DD210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C15474" w:rsidRDefault="00C15474" w:rsidP="000A161A">
      <w:pPr>
        <w:pStyle w:val="ConsPlusNormal"/>
        <w:ind w:right="-57"/>
        <w:rPr>
          <w:rFonts w:ascii="Arial" w:hAnsi="Arial" w:cs="Arial"/>
          <w:szCs w:val="24"/>
        </w:rPr>
      </w:pPr>
    </w:p>
    <w:p w:rsidR="00E07CA8" w:rsidRPr="001C7DA1" w:rsidRDefault="00E07CA8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 w:rsidRPr="001C7DA1">
        <w:rPr>
          <w:rFonts w:ascii="Arial" w:hAnsi="Arial" w:cs="Arial"/>
          <w:b/>
          <w:sz w:val="30"/>
          <w:szCs w:val="30"/>
        </w:rPr>
        <w:t>Перечень</w:t>
      </w:r>
    </w:p>
    <w:p w:rsidR="003713B7" w:rsidRDefault="003713B7" w:rsidP="003713B7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</w:t>
      </w:r>
      <w:r w:rsidR="00E054CE" w:rsidRPr="001C7DA1">
        <w:rPr>
          <w:rFonts w:ascii="Arial" w:hAnsi="Arial" w:cs="Arial"/>
          <w:b/>
          <w:sz w:val="30"/>
          <w:szCs w:val="30"/>
        </w:rPr>
        <w:t>нутри поселенческих ав</w:t>
      </w:r>
      <w:r w:rsidR="000A161A">
        <w:rPr>
          <w:rFonts w:ascii="Arial" w:hAnsi="Arial" w:cs="Arial"/>
          <w:b/>
          <w:sz w:val="30"/>
          <w:szCs w:val="30"/>
        </w:rPr>
        <w:t>томобильных дорог на территории муниципального образования</w:t>
      </w:r>
      <w:r w:rsidR="0029429B">
        <w:rPr>
          <w:rFonts w:ascii="Arial" w:hAnsi="Arial" w:cs="Arial"/>
          <w:b/>
          <w:sz w:val="30"/>
          <w:szCs w:val="30"/>
        </w:rPr>
        <w:t xml:space="preserve"> «</w:t>
      </w:r>
      <w:proofErr w:type="spellStart"/>
      <w:r w:rsidR="0029429B">
        <w:rPr>
          <w:rFonts w:ascii="Arial" w:hAnsi="Arial" w:cs="Arial"/>
          <w:b/>
          <w:sz w:val="30"/>
          <w:szCs w:val="30"/>
        </w:rPr>
        <w:t>Маниловск</w:t>
      </w:r>
      <w:proofErr w:type="spellEnd"/>
      <w:r>
        <w:rPr>
          <w:rFonts w:ascii="Arial" w:hAnsi="Arial" w:cs="Arial"/>
          <w:b/>
          <w:sz w:val="30"/>
          <w:szCs w:val="30"/>
        </w:rPr>
        <w:t>»</w:t>
      </w:r>
    </w:p>
    <w:p w:rsidR="001C7DA1" w:rsidRDefault="001C7DA1" w:rsidP="003713B7">
      <w:pPr>
        <w:pStyle w:val="ConsPlusNormal"/>
        <w:ind w:right="-57"/>
        <w:rPr>
          <w:rFonts w:ascii="Arial" w:hAnsi="Arial" w:cs="Arial"/>
          <w:szCs w:val="24"/>
        </w:rPr>
      </w:pPr>
    </w:p>
    <w:p w:rsidR="0029429B" w:rsidRDefault="0029429B" w:rsidP="003713B7">
      <w:pPr>
        <w:pStyle w:val="ConsPlusNormal"/>
        <w:ind w:right="-57"/>
        <w:rPr>
          <w:rFonts w:ascii="Arial" w:hAnsi="Arial" w:cs="Arial"/>
          <w:szCs w:val="24"/>
        </w:rPr>
      </w:pPr>
    </w:p>
    <w:p w:rsidR="0029429B" w:rsidRDefault="0029429B" w:rsidP="003713B7">
      <w:pPr>
        <w:pStyle w:val="ConsPlusNormal"/>
        <w:ind w:right="-57"/>
        <w:rPr>
          <w:rFonts w:ascii="Arial" w:hAnsi="Arial" w:cs="Arial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5"/>
        <w:gridCol w:w="3025"/>
        <w:gridCol w:w="2631"/>
        <w:gridCol w:w="2943"/>
      </w:tblGrid>
      <w:tr w:rsidR="00644576" w:rsidRPr="001C7DA1" w:rsidTr="008F282D">
        <w:tc>
          <w:tcPr>
            <w:tcW w:w="359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32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421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Протяженность автомобильной дороги</w:t>
            </w:r>
            <w:r w:rsidR="00111B46" w:rsidRPr="00E165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654F"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1588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индивидуальные характеристики имущества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, Кадастровый (или условный) номер</w:t>
            </w: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1632" w:type="pct"/>
          </w:tcPr>
          <w:p w:rsidR="003713B7" w:rsidRPr="001C7DA1" w:rsidRDefault="007C4953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.Маниловская</w:t>
            </w:r>
          </w:p>
        </w:tc>
        <w:tc>
          <w:tcPr>
            <w:tcW w:w="142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628C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7C4953">
              <w:rPr>
                <w:rFonts w:ascii="Courier New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421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7C4953">
              <w:rPr>
                <w:rFonts w:ascii="Courier New" w:hAnsi="Courier New" w:cs="Courier New"/>
                <w:sz w:val="22"/>
                <w:szCs w:val="22"/>
              </w:rPr>
              <w:t xml:space="preserve"> Новая</w:t>
            </w:r>
          </w:p>
        </w:tc>
        <w:tc>
          <w:tcPr>
            <w:tcW w:w="1421" w:type="pct"/>
          </w:tcPr>
          <w:p w:rsidR="003713B7" w:rsidRPr="001C7DA1" w:rsidRDefault="007C4953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2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Пер.Первый</w:t>
            </w:r>
            <w:proofErr w:type="spellEnd"/>
          </w:p>
        </w:tc>
        <w:tc>
          <w:tcPr>
            <w:tcW w:w="1421" w:type="pct"/>
          </w:tcPr>
          <w:p w:rsidR="003713B7" w:rsidRPr="001C7DA1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2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Пер.Второй</w:t>
            </w:r>
            <w:proofErr w:type="spellEnd"/>
          </w:p>
        </w:tc>
        <w:tc>
          <w:tcPr>
            <w:tcW w:w="1421" w:type="pct"/>
          </w:tcPr>
          <w:p w:rsidR="003713B7" w:rsidRPr="001C7DA1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2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Пер.Школьный</w:t>
            </w:r>
            <w:proofErr w:type="spellEnd"/>
          </w:p>
        </w:tc>
        <w:tc>
          <w:tcPr>
            <w:tcW w:w="1421" w:type="pct"/>
          </w:tcPr>
          <w:p w:rsidR="003713B7" w:rsidRPr="001C7DA1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32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Пер.Кладбище</w:t>
            </w:r>
            <w:proofErr w:type="spellEnd"/>
          </w:p>
        </w:tc>
        <w:tc>
          <w:tcPr>
            <w:tcW w:w="1421" w:type="pct"/>
          </w:tcPr>
          <w:p w:rsidR="003713B7" w:rsidRPr="001C7DA1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32" w:type="pct"/>
          </w:tcPr>
          <w:p w:rsidR="003713B7" w:rsidRPr="001C7DA1" w:rsidRDefault="007C4953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Пер.Озерный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421" w:type="pct"/>
          </w:tcPr>
          <w:p w:rsidR="003713B7" w:rsidRPr="001C7DA1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32" w:type="pct"/>
          </w:tcPr>
          <w:p w:rsidR="003713B7" w:rsidRPr="001C7DA1" w:rsidRDefault="007C4953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1421" w:type="pct"/>
          </w:tcPr>
          <w:p w:rsidR="003713B7" w:rsidRPr="00B8632D" w:rsidRDefault="007C4953" w:rsidP="007C4953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32" w:type="pct"/>
          </w:tcPr>
          <w:p w:rsidR="003713B7" w:rsidRPr="001C7DA1" w:rsidRDefault="007C4953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Пер.Озерный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421" w:type="pct"/>
          </w:tcPr>
          <w:p w:rsidR="003713B7" w:rsidRPr="001C7DA1" w:rsidRDefault="007C4953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1632" w:type="pct"/>
          </w:tcPr>
          <w:p w:rsidR="003713B7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Плотина Озерная</w:t>
            </w:r>
          </w:p>
        </w:tc>
        <w:tc>
          <w:tcPr>
            <w:tcW w:w="1421" w:type="pct"/>
          </w:tcPr>
          <w:p w:rsidR="003713B7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13B7" w:rsidRPr="001C7DA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632" w:type="pct"/>
          </w:tcPr>
          <w:p w:rsidR="003713B7" w:rsidRPr="00B8632D" w:rsidRDefault="006E30FA" w:rsidP="00111B4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д.Шаховская</w:t>
            </w:r>
            <w:proofErr w:type="spellEnd"/>
          </w:p>
        </w:tc>
        <w:tc>
          <w:tcPr>
            <w:tcW w:w="1421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628C" w:rsidRPr="001C7DA1" w:rsidTr="008F282D">
        <w:tc>
          <w:tcPr>
            <w:tcW w:w="359" w:type="pct"/>
          </w:tcPr>
          <w:p w:rsidR="003C628C" w:rsidRDefault="003C628C" w:rsidP="00B863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B863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2" w:type="pct"/>
          </w:tcPr>
          <w:p w:rsidR="003C628C" w:rsidRPr="00111B46" w:rsidRDefault="00111B46" w:rsidP="00B8632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6E30FA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spellEnd"/>
          </w:p>
        </w:tc>
        <w:tc>
          <w:tcPr>
            <w:tcW w:w="1421" w:type="pct"/>
          </w:tcPr>
          <w:p w:rsidR="003C628C" w:rsidRPr="001C7DA1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88" w:type="pct"/>
          </w:tcPr>
          <w:p w:rsidR="003C628C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0FA" w:rsidRPr="001C7DA1" w:rsidTr="008F282D">
        <w:tc>
          <w:tcPr>
            <w:tcW w:w="359" w:type="pct"/>
          </w:tcPr>
          <w:p w:rsidR="006E30FA" w:rsidRDefault="006E30FA" w:rsidP="00B863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632" w:type="pct"/>
          </w:tcPr>
          <w:p w:rsidR="006E30FA" w:rsidRPr="001C7DA1" w:rsidRDefault="006E30FA" w:rsidP="00B8632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Ул.Верхняя</w:t>
            </w:r>
            <w:proofErr w:type="spellEnd"/>
          </w:p>
        </w:tc>
        <w:tc>
          <w:tcPr>
            <w:tcW w:w="1421" w:type="pct"/>
          </w:tcPr>
          <w:p w:rsidR="006E30FA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588" w:type="pct"/>
          </w:tcPr>
          <w:p w:rsidR="006E30FA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0FA" w:rsidRPr="001C7DA1" w:rsidTr="008F282D">
        <w:tc>
          <w:tcPr>
            <w:tcW w:w="359" w:type="pct"/>
          </w:tcPr>
          <w:p w:rsidR="006E30FA" w:rsidRDefault="006E30FA" w:rsidP="00B863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632" w:type="pct"/>
          </w:tcPr>
          <w:p w:rsidR="006E30FA" w:rsidRPr="001C7DA1" w:rsidRDefault="006E30FA" w:rsidP="00B8632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Пер.Клубный</w:t>
            </w:r>
            <w:proofErr w:type="spellEnd"/>
          </w:p>
        </w:tc>
        <w:tc>
          <w:tcPr>
            <w:tcW w:w="1421" w:type="pct"/>
          </w:tcPr>
          <w:p w:rsidR="006E30FA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88" w:type="pct"/>
          </w:tcPr>
          <w:p w:rsidR="006E30FA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632" w:type="pct"/>
          </w:tcPr>
          <w:p w:rsidR="003713B7" w:rsidRPr="00B8632D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Д.Занина</w:t>
            </w:r>
            <w:proofErr w:type="spellEnd"/>
          </w:p>
        </w:tc>
        <w:tc>
          <w:tcPr>
            <w:tcW w:w="1421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632" w:type="pct"/>
          </w:tcPr>
          <w:p w:rsidR="003713B7" w:rsidRPr="001C7DA1" w:rsidRDefault="006E30FA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21" w:type="pct"/>
          </w:tcPr>
          <w:p w:rsidR="003713B7" w:rsidRPr="001C7DA1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32" w:type="pct"/>
          </w:tcPr>
          <w:p w:rsidR="003713B7" w:rsidRPr="001C7DA1" w:rsidRDefault="006E30FA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Пер.Главный</w:t>
            </w:r>
            <w:proofErr w:type="spellEnd"/>
          </w:p>
        </w:tc>
        <w:tc>
          <w:tcPr>
            <w:tcW w:w="1421" w:type="pct"/>
          </w:tcPr>
          <w:p w:rsidR="003713B7" w:rsidRPr="001C7DA1" w:rsidRDefault="006E30FA" w:rsidP="006E30FA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2" w:type="pct"/>
          </w:tcPr>
          <w:p w:rsidR="003713B7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Пер.Гараж</w:t>
            </w:r>
            <w:proofErr w:type="spellEnd"/>
          </w:p>
        </w:tc>
        <w:tc>
          <w:tcPr>
            <w:tcW w:w="1421" w:type="pct"/>
          </w:tcPr>
          <w:p w:rsidR="003713B7" w:rsidRPr="001C7DA1" w:rsidRDefault="006E30FA" w:rsidP="006E30FA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2" w:type="pct"/>
          </w:tcPr>
          <w:p w:rsidR="003713B7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Плотина Озерная</w:t>
            </w:r>
          </w:p>
        </w:tc>
        <w:tc>
          <w:tcPr>
            <w:tcW w:w="1421" w:type="pct"/>
          </w:tcPr>
          <w:p w:rsidR="003713B7" w:rsidRPr="001C7DA1" w:rsidRDefault="006E30FA" w:rsidP="006E30FA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2" w:type="pct"/>
          </w:tcPr>
          <w:p w:rsidR="003713B7" w:rsidRPr="001C7DA1" w:rsidRDefault="008F28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Дорога до кладбища</w:t>
            </w:r>
          </w:p>
        </w:tc>
        <w:tc>
          <w:tcPr>
            <w:tcW w:w="1421" w:type="pct"/>
          </w:tcPr>
          <w:p w:rsidR="003713B7" w:rsidRPr="001C7DA1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0FA" w:rsidRPr="001C7DA1" w:rsidTr="008F282D">
        <w:tc>
          <w:tcPr>
            <w:tcW w:w="359" w:type="pct"/>
          </w:tcPr>
          <w:p w:rsidR="006E30FA" w:rsidRPr="006E30FA" w:rsidRDefault="006E30FA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0FA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1632" w:type="pct"/>
          </w:tcPr>
          <w:p w:rsidR="006E30FA" w:rsidRPr="006E30FA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E30FA">
              <w:rPr>
                <w:rFonts w:ascii="Courier New" w:hAnsi="Courier New" w:cs="Courier New"/>
                <w:b/>
                <w:sz w:val="22"/>
                <w:szCs w:val="22"/>
              </w:rPr>
              <w:t>Д.Корховская</w:t>
            </w:r>
            <w:proofErr w:type="spellEnd"/>
          </w:p>
        </w:tc>
        <w:tc>
          <w:tcPr>
            <w:tcW w:w="1421" w:type="pct"/>
          </w:tcPr>
          <w:p w:rsidR="006E30FA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6E30FA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0FA" w:rsidRPr="001C7DA1" w:rsidTr="008F282D">
        <w:tc>
          <w:tcPr>
            <w:tcW w:w="359" w:type="pct"/>
          </w:tcPr>
          <w:p w:rsidR="006E30FA" w:rsidRDefault="006E30FA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632" w:type="pct"/>
          </w:tcPr>
          <w:p w:rsidR="006E30FA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Пер.Озерный</w:t>
            </w:r>
            <w:proofErr w:type="spellEnd"/>
          </w:p>
        </w:tc>
        <w:tc>
          <w:tcPr>
            <w:tcW w:w="1421" w:type="pct"/>
          </w:tcPr>
          <w:p w:rsidR="006E30FA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588" w:type="pct"/>
          </w:tcPr>
          <w:p w:rsidR="006E30FA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0FA" w:rsidRPr="001C7DA1" w:rsidTr="008F282D">
        <w:tc>
          <w:tcPr>
            <w:tcW w:w="359" w:type="pct"/>
          </w:tcPr>
          <w:p w:rsidR="006E30FA" w:rsidRDefault="006E30FA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632" w:type="pct"/>
          </w:tcPr>
          <w:p w:rsidR="006E30FA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Плотина Озерная</w:t>
            </w:r>
          </w:p>
        </w:tc>
        <w:tc>
          <w:tcPr>
            <w:tcW w:w="1421" w:type="pct"/>
          </w:tcPr>
          <w:p w:rsidR="006E30FA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588" w:type="pct"/>
          </w:tcPr>
          <w:p w:rsidR="006E30FA" w:rsidRPr="001C7DA1" w:rsidRDefault="006E30FA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F36B5D">
        <w:trPr>
          <w:trHeight w:val="810"/>
        </w:trPr>
        <w:tc>
          <w:tcPr>
            <w:tcW w:w="359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32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3970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21" w:type="pct"/>
          </w:tcPr>
          <w:p w:rsidR="003713B7" w:rsidRPr="00753970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Default="006E30FA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11100</w:t>
            </w:r>
          </w:p>
          <w:p w:rsidR="00E33517" w:rsidRPr="00753970" w:rsidRDefault="00E3351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4377E" w:rsidRPr="00E07CA8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04377E" w:rsidRPr="00E07CA8" w:rsidSect="004E51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110"/>
    <w:multiLevelType w:val="hybridMultilevel"/>
    <w:tmpl w:val="6C50982E"/>
    <w:lvl w:ilvl="0" w:tplc="9830DD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2A0AA2"/>
    <w:multiLevelType w:val="hybridMultilevel"/>
    <w:tmpl w:val="3BE42DFE"/>
    <w:lvl w:ilvl="0" w:tplc="4FC00C7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F800A1"/>
    <w:multiLevelType w:val="hybridMultilevel"/>
    <w:tmpl w:val="2BD4BA86"/>
    <w:lvl w:ilvl="0" w:tplc="AF7CA8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F"/>
    <w:rsid w:val="00035394"/>
    <w:rsid w:val="0004377E"/>
    <w:rsid w:val="00086E0B"/>
    <w:rsid w:val="000A161A"/>
    <w:rsid w:val="000F660E"/>
    <w:rsid w:val="00111B46"/>
    <w:rsid w:val="001C7DA1"/>
    <w:rsid w:val="00203126"/>
    <w:rsid w:val="0024377C"/>
    <w:rsid w:val="0024650E"/>
    <w:rsid w:val="0025181E"/>
    <w:rsid w:val="0026540F"/>
    <w:rsid w:val="0029429B"/>
    <w:rsid w:val="002A09DA"/>
    <w:rsid w:val="002D3684"/>
    <w:rsid w:val="003020B9"/>
    <w:rsid w:val="0031217E"/>
    <w:rsid w:val="00312604"/>
    <w:rsid w:val="00344D35"/>
    <w:rsid w:val="003713B7"/>
    <w:rsid w:val="003A4DAB"/>
    <w:rsid w:val="003A7B52"/>
    <w:rsid w:val="003B3E6E"/>
    <w:rsid w:val="003C4102"/>
    <w:rsid w:val="003C628C"/>
    <w:rsid w:val="003C63B4"/>
    <w:rsid w:val="003C6515"/>
    <w:rsid w:val="003D468B"/>
    <w:rsid w:val="00407CCF"/>
    <w:rsid w:val="00430394"/>
    <w:rsid w:val="00462999"/>
    <w:rsid w:val="004E5113"/>
    <w:rsid w:val="00524711"/>
    <w:rsid w:val="00590E79"/>
    <w:rsid w:val="00595C0D"/>
    <w:rsid w:val="005F1219"/>
    <w:rsid w:val="00644576"/>
    <w:rsid w:val="00654DAE"/>
    <w:rsid w:val="0065566D"/>
    <w:rsid w:val="006E30FA"/>
    <w:rsid w:val="0070285D"/>
    <w:rsid w:val="00753970"/>
    <w:rsid w:val="007652C4"/>
    <w:rsid w:val="00782BAF"/>
    <w:rsid w:val="007917BD"/>
    <w:rsid w:val="007C4953"/>
    <w:rsid w:val="007F19FD"/>
    <w:rsid w:val="00836A37"/>
    <w:rsid w:val="0084005D"/>
    <w:rsid w:val="00856D3F"/>
    <w:rsid w:val="00871295"/>
    <w:rsid w:val="008F282D"/>
    <w:rsid w:val="00955BFC"/>
    <w:rsid w:val="00964A5B"/>
    <w:rsid w:val="009D78E0"/>
    <w:rsid w:val="009E5FF3"/>
    <w:rsid w:val="00A104AC"/>
    <w:rsid w:val="00A30B7E"/>
    <w:rsid w:val="00AB6A29"/>
    <w:rsid w:val="00AF2509"/>
    <w:rsid w:val="00B075F7"/>
    <w:rsid w:val="00B1403B"/>
    <w:rsid w:val="00B15B22"/>
    <w:rsid w:val="00B15C13"/>
    <w:rsid w:val="00B57BED"/>
    <w:rsid w:val="00B57E10"/>
    <w:rsid w:val="00B83343"/>
    <w:rsid w:val="00B8632D"/>
    <w:rsid w:val="00C15474"/>
    <w:rsid w:val="00C21BEA"/>
    <w:rsid w:val="00C3048A"/>
    <w:rsid w:val="00C51381"/>
    <w:rsid w:val="00C54132"/>
    <w:rsid w:val="00C60F89"/>
    <w:rsid w:val="00C95526"/>
    <w:rsid w:val="00D1317A"/>
    <w:rsid w:val="00D242E7"/>
    <w:rsid w:val="00DC4CE7"/>
    <w:rsid w:val="00DD2100"/>
    <w:rsid w:val="00DE6FD2"/>
    <w:rsid w:val="00E054CE"/>
    <w:rsid w:val="00E077E1"/>
    <w:rsid w:val="00E07CA8"/>
    <w:rsid w:val="00E1654F"/>
    <w:rsid w:val="00E33517"/>
    <w:rsid w:val="00E501CB"/>
    <w:rsid w:val="00E80BA6"/>
    <w:rsid w:val="00EA5D6D"/>
    <w:rsid w:val="00EB1E0E"/>
    <w:rsid w:val="00F05B9C"/>
    <w:rsid w:val="00F36B5D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787E"/>
  <w15:docId w15:val="{DEF3EF7C-5F63-4F19-914A-34D48BC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6B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54AF-7CF9-4A7B-92A8-1164077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Исламутдинова</cp:lastModifiedBy>
  <cp:revision>4</cp:revision>
  <cp:lastPrinted>2023-04-25T10:57:00Z</cp:lastPrinted>
  <dcterms:created xsi:type="dcterms:W3CDTF">2023-04-25T09:11:00Z</dcterms:created>
  <dcterms:modified xsi:type="dcterms:W3CDTF">2023-04-25T10:57:00Z</dcterms:modified>
</cp:coreProperties>
</file>